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DF3" w:rsidRDefault="00C00DF3" w:rsidP="00D65FD8">
      <w:pPr>
        <w:spacing w:line="276" w:lineRule="auto"/>
        <w:ind w:right="-360"/>
        <w:jc w:val="center"/>
        <w:rPr>
          <w:rFonts w:ascii="Arial" w:hAnsi="Arial" w:cs="Arial"/>
          <w:snapToGrid w:val="0"/>
          <w:sz w:val="20"/>
          <w:szCs w:val="20"/>
        </w:rPr>
      </w:pPr>
    </w:p>
    <w:p w:rsidR="00C00DF3" w:rsidRDefault="00C00DF3" w:rsidP="00D65FD8">
      <w:pPr>
        <w:spacing w:line="276" w:lineRule="auto"/>
        <w:ind w:right="-360"/>
        <w:jc w:val="center"/>
        <w:rPr>
          <w:rFonts w:ascii="Arial" w:hAnsi="Arial" w:cs="Arial"/>
          <w:snapToGrid w:val="0"/>
          <w:sz w:val="20"/>
          <w:szCs w:val="20"/>
        </w:rPr>
      </w:pPr>
    </w:p>
    <w:p w:rsidR="00C00DF3" w:rsidRDefault="00C00DF3" w:rsidP="00D65FD8">
      <w:pPr>
        <w:spacing w:line="276" w:lineRule="auto"/>
        <w:ind w:right="-360"/>
        <w:jc w:val="center"/>
        <w:rPr>
          <w:rFonts w:ascii="Arial" w:hAnsi="Arial" w:cs="Arial"/>
          <w:snapToGrid w:val="0"/>
          <w:sz w:val="20"/>
          <w:szCs w:val="20"/>
        </w:rPr>
      </w:pPr>
    </w:p>
    <w:p w:rsidR="00C00DF3" w:rsidRDefault="00C00DF3" w:rsidP="00D65FD8">
      <w:pPr>
        <w:spacing w:line="276" w:lineRule="auto"/>
        <w:ind w:right="-360"/>
        <w:jc w:val="center"/>
        <w:rPr>
          <w:rFonts w:ascii="Arial" w:hAnsi="Arial" w:cs="Arial"/>
          <w:snapToGrid w:val="0"/>
          <w:sz w:val="20"/>
          <w:szCs w:val="20"/>
        </w:rPr>
      </w:pPr>
    </w:p>
    <w:p w:rsidR="00D65FD8" w:rsidRPr="00650AFF" w:rsidRDefault="00D65FD8" w:rsidP="00D65FD8">
      <w:pPr>
        <w:spacing w:line="276" w:lineRule="auto"/>
        <w:ind w:right="-360"/>
        <w:jc w:val="center"/>
        <w:rPr>
          <w:rFonts w:ascii="Arial" w:hAnsi="Arial" w:cs="Arial"/>
          <w:snapToGrid w:val="0"/>
          <w:sz w:val="20"/>
          <w:szCs w:val="20"/>
        </w:rPr>
      </w:pPr>
      <w:r w:rsidRPr="00650AFF">
        <w:rPr>
          <w:rFonts w:ascii="Arial" w:hAnsi="Arial" w:cs="Arial"/>
          <w:snapToGrid w:val="0"/>
          <w:sz w:val="20"/>
          <w:szCs w:val="20"/>
        </w:rPr>
        <w:t>(To be given on member’s letterhead)</w:t>
      </w:r>
    </w:p>
    <w:p w:rsidR="00C00DF3" w:rsidRDefault="00C00DF3" w:rsidP="00D65FD8">
      <w:pPr>
        <w:tabs>
          <w:tab w:val="left" w:pos="0"/>
          <w:tab w:val="left" w:pos="212"/>
          <w:tab w:val="left" w:pos="425"/>
          <w:tab w:val="left" w:pos="496"/>
        </w:tabs>
        <w:spacing w:line="276" w:lineRule="auto"/>
        <w:ind w:right="-360"/>
        <w:jc w:val="both"/>
        <w:rPr>
          <w:rFonts w:ascii="Arial" w:hAnsi="Arial" w:cs="Arial"/>
          <w:snapToGrid w:val="0"/>
          <w:sz w:val="20"/>
          <w:szCs w:val="20"/>
        </w:rPr>
      </w:pPr>
    </w:p>
    <w:p w:rsidR="00D65FD8" w:rsidRPr="00650AFF" w:rsidRDefault="00D65FD8" w:rsidP="00D65FD8">
      <w:pPr>
        <w:tabs>
          <w:tab w:val="left" w:pos="0"/>
          <w:tab w:val="left" w:pos="212"/>
          <w:tab w:val="left" w:pos="425"/>
          <w:tab w:val="left" w:pos="496"/>
        </w:tabs>
        <w:spacing w:line="276" w:lineRule="auto"/>
        <w:ind w:right="-360"/>
        <w:jc w:val="both"/>
        <w:rPr>
          <w:rFonts w:ascii="Arial" w:hAnsi="Arial" w:cs="Arial"/>
          <w:snapToGrid w:val="0"/>
          <w:sz w:val="20"/>
          <w:szCs w:val="20"/>
        </w:rPr>
      </w:pPr>
      <w:r w:rsidRPr="00650AFF">
        <w:rPr>
          <w:rFonts w:ascii="Arial" w:hAnsi="Arial" w:cs="Arial"/>
          <w:snapToGrid w:val="0"/>
          <w:sz w:val="20"/>
          <w:szCs w:val="20"/>
        </w:rPr>
        <w:t>Date:</w:t>
      </w:r>
    </w:p>
    <w:p w:rsidR="00C00DF3" w:rsidRDefault="00D65FD8" w:rsidP="00D65FD8">
      <w:pPr>
        <w:pStyle w:val="NoSpacing"/>
        <w:tabs>
          <w:tab w:val="left" w:pos="0"/>
        </w:tabs>
        <w:spacing w:line="276" w:lineRule="auto"/>
        <w:rPr>
          <w:rFonts w:ascii="Arial" w:hAnsi="Arial" w:cs="Arial"/>
          <w:snapToGrid w:val="0"/>
          <w:sz w:val="20"/>
          <w:szCs w:val="20"/>
        </w:rPr>
      </w:pPr>
      <w:r w:rsidRPr="00650AFF">
        <w:rPr>
          <w:rFonts w:ascii="Arial" w:hAnsi="Arial" w:cs="Arial"/>
          <w:snapToGrid w:val="0"/>
          <w:sz w:val="20"/>
          <w:szCs w:val="20"/>
        </w:rPr>
        <w:t xml:space="preserve">Membership Department </w:t>
      </w:r>
    </w:p>
    <w:p w:rsidR="00D65FD8" w:rsidRPr="00650AFF" w:rsidRDefault="00D65FD8" w:rsidP="00D65FD8">
      <w:pPr>
        <w:pStyle w:val="NoSpacing"/>
        <w:tabs>
          <w:tab w:val="left" w:pos="0"/>
        </w:tabs>
        <w:spacing w:line="276" w:lineRule="auto"/>
        <w:rPr>
          <w:rFonts w:ascii="Arial" w:hAnsi="Arial" w:cs="Arial"/>
          <w:snapToGrid w:val="0"/>
          <w:sz w:val="20"/>
          <w:szCs w:val="20"/>
        </w:rPr>
      </w:pPr>
      <w:r w:rsidRPr="00650AFF">
        <w:rPr>
          <w:rFonts w:ascii="Arial" w:hAnsi="Arial" w:cs="Arial"/>
          <w:color w:val="000000"/>
          <w:sz w:val="20"/>
          <w:szCs w:val="20"/>
        </w:rPr>
        <w:t>National Commodity Clearing Limited (NCCL)</w:t>
      </w:r>
    </w:p>
    <w:p w:rsidR="00D65FD8" w:rsidRPr="00650AFF" w:rsidRDefault="00D65FD8" w:rsidP="00D65FD8">
      <w:pPr>
        <w:pStyle w:val="NoSpacing"/>
        <w:tabs>
          <w:tab w:val="left" w:pos="0"/>
        </w:tabs>
        <w:spacing w:line="276" w:lineRule="auto"/>
        <w:rPr>
          <w:rFonts w:ascii="Arial" w:hAnsi="Arial" w:cs="Arial"/>
          <w:snapToGrid w:val="0"/>
          <w:sz w:val="20"/>
          <w:szCs w:val="20"/>
        </w:rPr>
      </w:pPr>
      <w:r w:rsidRPr="00650AFF">
        <w:rPr>
          <w:rFonts w:ascii="Arial" w:hAnsi="Arial" w:cs="Arial"/>
          <w:snapToGrid w:val="0"/>
          <w:sz w:val="20"/>
          <w:szCs w:val="20"/>
        </w:rPr>
        <w:t>1</w:t>
      </w:r>
      <w:r w:rsidRPr="00650AFF">
        <w:rPr>
          <w:rFonts w:ascii="Arial" w:hAnsi="Arial" w:cs="Arial"/>
          <w:snapToGrid w:val="0"/>
          <w:sz w:val="20"/>
          <w:szCs w:val="20"/>
          <w:vertAlign w:val="superscript"/>
        </w:rPr>
        <w:t>st</w:t>
      </w:r>
      <w:r w:rsidRPr="00650AFF">
        <w:rPr>
          <w:rFonts w:ascii="Arial" w:hAnsi="Arial" w:cs="Arial"/>
          <w:snapToGrid w:val="0"/>
          <w:sz w:val="20"/>
          <w:szCs w:val="20"/>
        </w:rPr>
        <w:t xml:space="preserve"> Floor, </w:t>
      </w:r>
      <w:proofErr w:type="spellStart"/>
      <w:r w:rsidRPr="00650AFF">
        <w:rPr>
          <w:rFonts w:ascii="Arial" w:hAnsi="Arial" w:cs="Arial"/>
          <w:snapToGrid w:val="0"/>
          <w:sz w:val="20"/>
          <w:szCs w:val="20"/>
        </w:rPr>
        <w:t>A</w:t>
      </w:r>
      <w:r w:rsidR="00C00DF3">
        <w:rPr>
          <w:rFonts w:ascii="Arial" w:hAnsi="Arial" w:cs="Arial"/>
          <w:snapToGrid w:val="0"/>
          <w:sz w:val="20"/>
          <w:szCs w:val="20"/>
        </w:rPr>
        <w:t>c</w:t>
      </w:r>
      <w:r w:rsidRPr="00650AFF">
        <w:rPr>
          <w:rFonts w:ascii="Arial" w:hAnsi="Arial" w:cs="Arial"/>
          <w:snapToGrid w:val="0"/>
          <w:sz w:val="20"/>
          <w:szCs w:val="20"/>
        </w:rPr>
        <w:t>kruti</w:t>
      </w:r>
      <w:proofErr w:type="spellEnd"/>
      <w:r w:rsidRPr="00650AFF">
        <w:rPr>
          <w:rFonts w:ascii="Arial" w:hAnsi="Arial" w:cs="Arial"/>
          <w:snapToGrid w:val="0"/>
          <w:sz w:val="20"/>
          <w:szCs w:val="20"/>
        </w:rPr>
        <w:t xml:space="preserve"> Corporate Park,</w:t>
      </w:r>
    </w:p>
    <w:p w:rsidR="00D65FD8" w:rsidRPr="00650AFF" w:rsidRDefault="00C00DF3" w:rsidP="00D65FD8">
      <w:pPr>
        <w:pStyle w:val="NoSpacing"/>
        <w:tabs>
          <w:tab w:val="left" w:pos="0"/>
        </w:tabs>
        <w:spacing w:line="276" w:lineRule="auto"/>
        <w:rPr>
          <w:rFonts w:ascii="Arial" w:hAnsi="Arial" w:cs="Arial"/>
          <w:snapToGrid w:val="0"/>
          <w:sz w:val="20"/>
          <w:szCs w:val="20"/>
        </w:rPr>
      </w:pPr>
      <w:r>
        <w:rPr>
          <w:rFonts w:ascii="Arial" w:hAnsi="Arial" w:cs="Arial"/>
          <w:snapToGrid w:val="0"/>
          <w:sz w:val="20"/>
          <w:szCs w:val="20"/>
        </w:rPr>
        <w:t xml:space="preserve">LBS Marg, </w:t>
      </w:r>
      <w:proofErr w:type="spellStart"/>
      <w:r>
        <w:rPr>
          <w:rFonts w:ascii="Arial" w:hAnsi="Arial" w:cs="Arial"/>
          <w:snapToGrid w:val="0"/>
          <w:sz w:val="20"/>
          <w:szCs w:val="20"/>
        </w:rPr>
        <w:t>Kanjur</w:t>
      </w:r>
      <w:proofErr w:type="spellEnd"/>
      <w:r>
        <w:rPr>
          <w:rFonts w:ascii="Arial" w:hAnsi="Arial" w:cs="Arial"/>
          <w:snapToGrid w:val="0"/>
          <w:sz w:val="20"/>
          <w:szCs w:val="20"/>
        </w:rPr>
        <w:t xml:space="preserve"> </w:t>
      </w:r>
      <w:r w:rsidR="00D65FD8" w:rsidRPr="00650AFF">
        <w:rPr>
          <w:rFonts w:ascii="Arial" w:hAnsi="Arial" w:cs="Arial"/>
          <w:snapToGrid w:val="0"/>
          <w:sz w:val="20"/>
          <w:szCs w:val="20"/>
        </w:rPr>
        <w:t>Marg,</w:t>
      </w:r>
    </w:p>
    <w:p w:rsidR="00D65FD8" w:rsidRPr="00650AFF" w:rsidRDefault="00D65FD8" w:rsidP="00D65FD8">
      <w:pPr>
        <w:pStyle w:val="NoSpacing"/>
        <w:tabs>
          <w:tab w:val="left" w:pos="0"/>
        </w:tabs>
        <w:spacing w:line="276" w:lineRule="auto"/>
        <w:rPr>
          <w:rFonts w:ascii="Arial" w:hAnsi="Arial" w:cs="Arial"/>
          <w:snapToGrid w:val="0"/>
          <w:sz w:val="20"/>
          <w:szCs w:val="20"/>
        </w:rPr>
      </w:pPr>
      <w:r w:rsidRPr="00650AFF">
        <w:rPr>
          <w:rFonts w:ascii="Arial" w:hAnsi="Arial" w:cs="Arial"/>
          <w:snapToGrid w:val="0"/>
          <w:sz w:val="20"/>
          <w:szCs w:val="20"/>
        </w:rPr>
        <w:t>Mumbai- 400078.</w:t>
      </w:r>
    </w:p>
    <w:p w:rsidR="004259FD" w:rsidRPr="00650AFF" w:rsidRDefault="004259FD" w:rsidP="004259FD">
      <w:pPr>
        <w:tabs>
          <w:tab w:val="right" w:pos="8640"/>
        </w:tabs>
        <w:rPr>
          <w:rFonts w:ascii="Arial" w:hAnsi="Arial" w:cs="Arial"/>
          <w:sz w:val="20"/>
          <w:szCs w:val="20"/>
          <w:lang w:val="es-ES"/>
        </w:rPr>
      </w:pPr>
      <w:r w:rsidRPr="00650AFF">
        <w:rPr>
          <w:rFonts w:ascii="Arial" w:hAnsi="Arial" w:cs="Arial"/>
          <w:sz w:val="20"/>
          <w:szCs w:val="20"/>
          <w:lang w:val="es-ES"/>
        </w:rPr>
        <w:tab/>
      </w:r>
    </w:p>
    <w:p w:rsidR="004259FD" w:rsidRPr="00650AFF" w:rsidRDefault="004259FD" w:rsidP="004259FD">
      <w:pPr>
        <w:rPr>
          <w:rFonts w:ascii="Arial" w:hAnsi="Arial" w:cs="Arial"/>
          <w:b/>
          <w:bCs/>
          <w:iCs/>
          <w:sz w:val="20"/>
          <w:szCs w:val="20"/>
        </w:rPr>
      </w:pPr>
    </w:p>
    <w:p w:rsidR="004259FD" w:rsidRPr="00650AFF" w:rsidRDefault="004259FD" w:rsidP="004259FD">
      <w:pPr>
        <w:rPr>
          <w:rFonts w:ascii="Arial" w:hAnsi="Arial" w:cs="Arial"/>
          <w:sz w:val="20"/>
          <w:szCs w:val="20"/>
        </w:rPr>
      </w:pPr>
      <w:r w:rsidRPr="00650AFF">
        <w:rPr>
          <w:rFonts w:ascii="Arial" w:hAnsi="Arial" w:cs="Arial"/>
          <w:sz w:val="20"/>
          <w:szCs w:val="20"/>
        </w:rPr>
        <w:t>Dear Sir/ Madam,</w:t>
      </w:r>
    </w:p>
    <w:p w:rsidR="004259FD" w:rsidRPr="00650AFF" w:rsidRDefault="004259FD" w:rsidP="004259FD">
      <w:pPr>
        <w:rPr>
          <w:rFonts w:ascii="Arial" w:hAnsi="Arial" w:cs="Arial"/>
          <w:sz w:val="20"/>
          <w:szCs w:val="20"/>
        </w:rPr>
      </w:pPr>
    </w:p>
    <w:p w:rsidR="004259FD" w:rsidRPr="00650AFF" w:rsidRDefault="004259FD" w:rsidP="004259FD">
      <w:pPr>
        <w:autoSpaceDE w:val="0"/>
        <w:autoSpaceDN w:val="0"/>
        <w:adjustRightInd w:val="0"/>
        <w:jc w:val="both"/>
        <w:rPr>
          <w:rFonts w:ascii="Arial" w:hAnsi="Arial" w:cs="Arial"/>
          <w:sz w:val="20"/>
          <w:szCs w:val="20"/>
        </w:rPr>
      </w:pPr>
      <w:r w:rsidRPr="00650AFF">
        <w:rPr>
          <w:rFonts w:ascii="Arial" w:hAnsi="Arial" w:cs="Arial"/>
          <w:sz w:val="20"/>
          <w:szCs w:val="20"/>
        </w:rPr>
        <w:t xml:space="preserve">I / We, __________________________, the member of the </w:t>
      </w:r>
      <w:r w:rsidR="00D65FD8" w:rsidRPr="00650AFF">
        <w:rPr>
          <w:rFonts w:ascii="Arial" w:hAnsi="Arial" w:cs="Arial"/>
          <w:sz w:val="20"/>
          <w:szCs w:val="20"/>
          <w:lang w:val="en-IN"/>
        </w:rPr>
        <w:t xml:space="preserve">NCDEX </w:t>
      </w:r>
      <w:r w:rsidRPr="00650AFF">
        <w:rPr>
          <w:rFonts w:ascii="Arial" w:hAnsi="Arial" w:cs="Arial"/>
          <w:sz w:val="20"/>
          <w:szCs w:val="20"/>
        </w:rPr>
        <w:t>hereby s</w:t>
      </w:r>
      <w:r w:rsidR="00402B00">
        <w:rPr>
          <w:rFonts w:ascii="Arial" w:hAnsi="Arial" w:cs="Arial"/>
          <w:sz w:val="20"/>
          <w:szCs w:val="20"/>
        </w:rPr>
        <w:t>eek your approval for change in category</w:t>
      </w:r>
      <w:r w:rsidRPr="00650AFF">
        <w:rPr>
          <w:rFonts w:ascii="Arial" w:hAnsi="Arial" w:cs="Arial"/>
          <w:sz w:val="20"/>
          <w:szCs w:val="20"/>
        </w:rPr>
        <w:t xml:space="preserve"> of membership from Trading Member (TM) to Trading cum-Clearing Member (TCM</w:t>
      </w:r>
      <w:r w:rsidR="00C00DF3">
        <w:rPr>
          <w:rFonts w:ascii="Arial" w:hAnsi="Arial" w:cs="Arial"/>
          <w:sz w:val="20"/>
          <w:szCs w:val="20"/>
        </w:rPr>
        <w:t>)</w:t>
      </w:r>
      <w:r w:rsidR="00402B00">
        <w:rPr>
          <w:rFonts w:ascii="Arial" w:hAnsi="Arial" w:cs="Arial"/>
          <w:sz w:val="20"/>
          <w:szCs w:val="20"/>
        </w:rPr>
        <w:t>/ Strategic Trading Cum Clearing Member (STCM)/ Professional Clearing Member (PCM)</w:t>
      </w:r>
      <w:r w:rsidR="00C00DF3">
        <w:rPr>
          <w:rFonts w:ascii="Arial" w:hAnsi="Arial" w:cs="Arial"/>
          <w:sz w:val="20"/>
          <w:szCs w:val="20"/>
        </w:rPr>
        <w:t xml:space="preserve"> in terms of circular no. </w:t>
      </w:r>
      <w:r w:rsidR="00C00DF3" w:rsidRPr="00C00DF3">
        <w:rPr>
          <w:rFonts w:ascii="Arial" w:hAnsi="Arial" w:cs="Arial"/>
          <w:color w:val="212529"/>
          <w:sz w:val="20"/>
          <w:szCs w:val="20"/>
        </w:rPr>
        <w:t>NCCL/MEMBERSHIP-001/2018</w:t>
      </w:r>
      <w:r w:rsidR="00C00DF3">
        <w:rPr>
          <w:rFonts w:ascii="Arial" w:hAnsi="Arial" w:cs="Arial"/>
          <w:color w:val="212529"/>
          <w:sz w:val="22"/>
          <w:szCs w:val="22"/>
        </w:rPr>
        <w:t xml:space="preserve"> </w:t>
      </w:r>
      <w:r w:rsidR="00DA05A0">
        <w:rPr>
          <w:rFonts w:ascii="Arial" w:hAnsi="Arial" w:cs="Arial"/>
          <w:sz w:val="20"/>
          <w:szCs w:val="20"/>
        </w:rPr>
        <w:t>dated September 26, 201</w:t>
      </w:r>
      <w:r w:rsidRPr="00650AFF">
        <w:rPr>
          <w:rFonts w:ascii="Arial" w:hAnsi="Arial" w:cs="Arial"/>
          <w:sz w:val="20"/>
          <w:szCs w:val="20"/>
        </w:rPr>
        <w:t>8, we hereby declare/ undertake that:</w:t>
      </w:r>
    </w:p>
    <w:p w:rsidR="004259FD" w:rsidRPr="00650AFF" w:rsidRDefault="00402B00" w:rsidP="00650AFF">
      <w:pPr>
        <w:pStyle w:val="ListParagraph"/>
        <w:numPr>
          <w:ilvl w:val="0"/>
          <w:numId w:val="1"/>
        </w:numPr>
        <w:autoSpaceDE w:val="0"/>
        <w:autoSpaceDN w:val="0"/>
        <w:adjustRightInd w:val="0"/>
        <w:spacing w:before="100" w:beforeAutospacing="1" w:after="120"/>
        <w:ind w:left="360"/>
        <w:jc w:val="both"/>
        <w:rPr>
          <w:rFonts w:ascii="Arial" w:hAnsi="Arial" w:cs="Arial"/>
          <w:sz w:val="20"/>
          <w:szCs w:val="20"/>
        </w:rPr>
      </w:pPr>
      <w:r>
        <w:rPr>
          <w:rFonts w:ascii="Arial" w:hAnsi="Arial" w:cs="Arial"/>
          <w:bCs/>
          <w:iCs/>
          <w:sz w:val="20"/>
          <w:szCs w:val="20"/>
        </w:rPr>
        <w:t xml:space="preserve">The change in category </w:t>
      </w:r>
      <w:r w:rsidR="004259FD" w:rsidRPr="00650AFF">
        <w:rPr>
          <w:rFonts w:ascii="Arial" w:hAnsi="Arial" w:cs="Arial"/>
          <w:bCs/>
          <w:iCs/>
          <w:sz w:val="20"/>
          <w:szCs w:val="20"/>
        </w:rPr>
        <w:t>of membership from TM to TCM</w:t>
      </w:r>
      <w:r>
        <w:rPr>
          <w:rFonts w:ascii="Arial" w:hAnsi="Arial" w:cs="Arial"/>
          <w:bCs/>
          <w:iCs/>
          <w:sz w:val="20"/>
          <w:szCs w:val="20"/>
        </w:rPr>
        <w:t>/STCM/PCM</w:t>
      </w:r>
      <w:r w:rsidR="004259FD" w:rsidRPr="00650AFF">
        <w:rPr>
          <w:rFonts w:ascii="Arial" w:hAnsi="Arial" w:cs="Arial"/>
          <w:bCs/>
          <w:iCs/>
          <w:sz w:val="20"/>
          <w:szCs w:val="20"/>
        </w:rPr>
        <w:t xml:space="preserve"> will not result into change in management / control / dominant promoter group (DPG) of the company/firm</w:t>
      </w:r>
    </w:p>
    <w:p w:rsidR="004259FD" w:rsidRPr="00650AFF" w:rsidRDefault="004259FD" w:rsidP="00650AFF">
      <w:pPr>
        <w:pStyle w:val="ListParagraph"/>
        <w:autoSpaceDE w:val="0"/>
        <w:autoSpaceDN w:val="0"/>
        <w:adjustRightInd w:val="0"/>
        <w:spacing w:before="100" w:beforeAutospacing="1" w:after="120"/>
        <w:ind w:left="360"/>
        <w:jc w:val="both"/>
        <w:rPr>
          <w:rFonts w:ascii="Arial" w:hAnsi="Arial" w:cs="Arial"/>
          <w:sz w:val="20"/>
          <w:szCs w:val="20"/>
        </w:rPr>
      </w:pPr>
    </w:p>
    <w:p w:rsidR="004259FD" w:rsidRPr="00650AFF" w:rsidRDefault="004259FD" w:rsidP="00650AFF">
      <w:pPr>
        <w:pStyle w:val="ListParagraph"/>
        <w:numPr>
          <w:ilvl w:val="0"/>
          <w:numId w:val="1"/>
        </w:numPr>
        <w:autoSpaceDE w:val="0"/>
        <w:autoSpaceDN w:val="0"/>
        <w:adjustRightInd w:val="0"/>
        <w:spacing w:before="100" w:beforeAutospacing="1" w:after="120"/>
        <w:ind w:left="360"/>
        <w:jc w:val="both"/>
        <w:rPr>
          <w:rFonts w:ascii="Arial" w:hAnsi="Arial" w:cs="Arial"/>
          <w:bCs/>
          <w:iCs/>
          <w:sz w:val="20"/>
          <w:szCs w:val="20"/>
        </w:rPr>
      </w:pPr>
      <w:r w:rsidRPr="00650AFF">
        <w:rPr>
          <w:rFonts w:ascii="Arial" w:hAnsi="Arial" w:cs="Arial"/>
          <w:bCs/>
          <w:iCs/>
          <w:sz w:val="20"/>
          <w:szCs w:val="20"/>
        </w:rPr>
        <w:t xml:space="preserve">The undertakings, responsibilities, liabilities and obligations undertaken herein are in addition to and in supplement to the undertakings, responsibilities, liabilities and obligations already undertaken while taking membership as Trading Member (TM) and all documents executed by me </w:t>
      </w:r>
      <w:r w:rsidR="00402B00">
        <w:rPr>
          <w:rFonts w:ascii="Arial" w:hAnsi="Arial" w:cs="Arial"/>
          <w:bCs/>
          <w:iCs/>
          <w:sz w:val="20"/>
          <w:szCs w:val="20"/>
        </w:rPr>
        <w:t xml:space="preserve">/ us during and after change in category </w:t>
      </w:r>
      <w:r w:rsidRPr="00650AFF">
        <w:rPr>
          <w:rFonts w:ascii="Arial" w:hAnsi="Arial" w:cs="Arial"/>
          <w:bCs/>
          <w:iCs/>
          <w:sz w:val="20"/>
          <w:szCs w:val="20"/>
        </w:rPr>
        <w:t xml:space="preserve">of membership as </w:t>
      </w:r>
      <w:r w:rsidRPr="00650AFF">
        <w:rPr>
          <w:rFonts w:ascii="Arial" w:hAnsi="Arial" w:cs="Arial"/>
          <w:sz w:val="20"/>
          <w:szCs w:val="20"/>
        </w:rPr>
        <w:t>Trading cum-Clearing Member</w:t>
      </w:r>
      <w:r w:rsidRPr="00650AFF">
        <w:rPr>
          <w:rFonts w:ascii="Arial" w:hAnsi="Arial" w:cs="Arial"/>
          <w:bCs/>
          <w:iCs/>
          <w:sz w:val="20"/>
          <w:szCs w:val="20"/>
        </w:rPr>
        <w:t xml:space="preserve"> (TCM)</w:t>
      </w:r>
      <w:r w:rsidR="00402B00">
        <w:rPr>
          <w:rFonts w:ascii="Arial" w:hAnsi="Arial" w:cs="Arial"/>
          <w:sz w:val="20"/>
          <w:szCs w:val="20"/>
        </w:rPr>
        <w:t>/</w:t>
      </w:r>
      <w:r w:rsidR="00402B00">
        <w:rPr>
          <w:rFonts w:ascii="Arial" w:hAnsi="Arial" w:cs="Arial"/>
          <w:sz w:val="20"/>
          <w:szCs w:val="20"/>
        </w:rPr>
        <w:t>Strategic Trading Cum Clearing Member (STCM)/ Professional Clearing Member (PCM)</w:t>
      </w:r>
      <w:r w:rsidR="00DF0E80" w:rsidRPr="00650AFF">
        <w:rPr>
          <w:rFonts w:ascii="Arial" w:hAnsi="Arial" w:cs="Arial"/>
          <w:bCs/>
          <w:iCs/>
          <w:sz w:val="20"/>
          <w:szCs w:val="20"/>
        </w:rPr>
        <w:t xml:space="preserve"> </w:t>
      </w:r>
      <w:r w:rsidRPr="00650AFF">
        <w:rPr>
          <w:rFonts w:ascii="Arial" w:hAnsi="Arial" w:cs="Arial"/>
          <w:bCs/>
          <w:iCs/>
          <w:sz w:val="20"/>
          <w:szCs w:val="20"/>
        </w:rPr>
        <w:t>shall continue to be in force and binding on me / us.</w:t>
      </w:r>
    </w:p>
    <w:p w:rsidR="004259FD" w:rsidRPr="00650AFF" w:rsidRDefault="004259FD" w:rsidP="00650AFF">
      <w:pPr>
        <w:pStyle w:val="ListParagraph"/>
        <w:suppressAutoHyphens/>
        <w:autoSpaceDE w:val="0"/>
        <w:autoSpaceDN w:val="0"/>
        <w:adjustRightInd w:val="0"/>
        <w:spacing w:before="100" w:beforeAutospacing="1" w:after="120"/>
        <w:ind w:left="360" w:right="29"/>
        <w:jc w:val="both"/>
        <w:rPr>
          <w:rFonts w:ascii="Arial" w:hAnsi="Arial" w:cs="Arial"/>
          <w:sz w:val="20"/>
          <w:szCs w:val="20"/>
        </w:rPr>
      </w:pPr>
    </w:p>
    <w:p w:rsidR="004259FD" w:rsidRPr="00650AFF" w:rsidRDefault="004259FD" w:rsidP="00650AFF">
      <w:pPr>
        <w:pStyle w:val="ListParagraph"/>
        <w:numPr>
          <w:ilvl w:val="0"/>
          <w:numId w:val="1"/>
        </w:numPr>
        <w:suppressAutoHyphens/>
        <w:autoSpaceDE w:val="0"/>
        <w:autoSpaceDN w:val="0"/>
        <w:adjustRightInd w:val="0"/>
        <w:spacing w:before="100" w:beforeAutospacing="1" w:after="120"/>
        <w:ind w:left="360" w:right="29"/>
        <w:jc w:val="both"/>
        <w:rPr>
          <w:rFonts w:ascii="Arial" w:hAnsi="Arial" w:cs="Arial"/>
          <w:sz w:val="20"/>
          <w:szCs w:val="20"/>
        </w:rPr>
      </w:pPr>
      <w:r w:rsidRPr="00650AFF">
        <w:rPr>
          <w:rFonts w:ascii="Arial" w:hAnsi="Arial" w:cs="Arial"/>
          <w:sz w:val="20"/>
          <w:szCs w:val="20"/>
        </w:rPr>
        <w:t>I / we undertake that I / we shall comply with all such requirements, existing and future with regard to and in conne</w:t>
      </w:r>
      <w:r w:rsidR="00402B00">
        <w:rPr>
          <w:rFonts w:ascii="Arial" w:hAnsi="Arial" w:cs="Arial"/>
          <w:sz w:val="20"/>
          <w:szCs w:val="20"/>
        </w:rPr>
        <w:t>ction with admission/ change in category</w:t>
      </w:r>
      <w:r w:rsidRPr="00650AFF">
        <w:rPr>
          <w:rFonts w:ascii="Arial" w:hAnsi="Arial" w:cs="Arial"/>
          <w:sz w:val="20"/>
          <w:szCs w:val="20"/>
        </w:rPr>
        <w:t xml:space="preserve"> of membership as a Trading cum-Clearing Member (TCM)</w:t>
      </w:r>
      <w:r w:rsidR="005842A4">
        <w:rPr>
          <w:rFonts w:ascii="Arial" w:hAnsi="Arial" w:cs="Arial"/>
          <w:sz w:val="20"/>
          <w:szCs w:val="20"/>
        </w:rPr>
        <w:t>/</w:t>
      </w:r>
      <w:r w:rsidR="00402B00">
        <w:rPr>
          <w:rFonts w:ascii="Arial" w:hAnsi="Arial" w:cs="Arial"/>
          <w:sz w:val="20"/>
          <w:szCs w:val="20"/>
        </w:rPr>
        <w:t>Strategic Trading Cum Clearing Member (STCM)/ Professional Clearing Member (PCM)</w:t>
      </w:r>
      <w:r w:rsidRPr="00650AFF">
        <w:rPr>
          <w:rFonts w:ascii="Arial" w:hAnsi="Arial" w:cs="Arial"/>
          <w:sz w:val="20"/>
          <w:szCs w:val="20"/>
        </w:rPr>
        <w:t>;</w:t>
      </w:r>
    </w:p>
    <w:p w:rsidR="004259FD" w:rsidRPr="00650AFF" w:rsidRDefault="004259FD" w:rsidP="00650AFF">
      <w:pPr>
        <w:tabs>
          <w:tab w:val="left" w:pos="0"/>
        </w:tabs>
        <w:suppressAutoHyphens/>
        <w:ind w:left="360" w:right="29"/>
        <w:jc w:val="both"/>
        <w:rPr>
          <w:rFonts w:ascii="Arial" w:hAnsi="Arial" w:cs="Arial"/>
          <w:sz w:val="20"/>
          <w:szCs w:val="20"/>
        </w:rPr>
      </w:pPr>
    </w:p>
    <w:p w:rsidR="00650AFF" w:rsidRPr="00650AFF" w:rsidRDefault="004259FD" w:rsidP="00650AFF">
      <w:pPr>
        <w:pStyle w:val="ListParagraph"/>
        <w:numPr>
          <w:ilvl w:val="0"/>
          <w:numId w:val="1"/>
        </w:numPr>
        <w:tabs>
          <w:tab w:val="left" w:pos="-2430"/>
        </w:tabs>
        <w:suppressAutoHyphens/>
        <w:ind w:left="360" w:right="29"/>
        <w:jc w:val="both"/>
        <w:rPr>
          <w:rFonts w:ascii="Arial" w:hAnsi="Arial" w:cs="Arial"/>
          <w:sz w:val="20"/>
          <w:szCs w:val="20"/>
        </w:rPr>
      </w:pPr>
      <w:r w:rsidRPr="00650AFF">
        <w:rPr>
          <w:rFonts w:ascii="Arial" w:hAnsi="Arial" w:cs="Arial"/>
          <w:sz w:val="20"/>
          <w:szCs w:val="20"/>
        </w:rPr>
        <w:t>I / we shall adhere to the Bye-laws, Rules, Regulations, and Circulars of the NCDEX</w:t>
      </w:r>
      <w:r w:rsidR="007D57DC" w:rsidRPr="00650AFF">
        <w:rPr>
          <w:rFonts w:ascii="Arial" w:hAnsi="Arial" w:cs="Arial"/>
          <w:sz w:val="20"/>
          <w:szCs w:val="20"/>
        </w:rPr>
        <w:t xml:space="preserve"> and NCCL</w:t>
      </w:r>
      <w:r w:rsidRPr="00650AFF">
        <w:rPr>
          <w:rFonts w:ascii="Arial" w:hAnsi="Arial" w:cs="Arial"/>
          <w:sz w:val="20"/>
          <w:szCs w:val="20"/>
        </w:rPr>
        <w:t xml:space="preserve"> as in force from time to time as applicable to Trading Member</w:t>
      </w:r>
      <w:r w:rsidR="00650AFF" w:rsidRPr="00650AFF">
        <w:rPr>
          <w:rFonts w:ascii="Arial" w:hAnsi="Arial" w:cs="Arial"/>
          <w:sz w:val="20"/>
          <w:szCs w:val="20"/>
        </w:rPr>
        <w:t xml:space="preserve"> as well as Trading cum Clearing Member</w:t>
      </w:r>
      <w:r w:rsidR="005842A4">
        <w:rPr>
          <w:rFonts w:ascii="Arial" w:hAnsi="Arial" w:cs="Arial"/>
          <w:sz w:val="20"/>
          <w:szCs w:val="20"/>
        </w:rPr>
        <w:t xml:space="preserve"> (TCM)/ </w:t>
      </w:r>
      <w:r w:rsidR="005842A4">
        <w:rPr>
          <w:rFonts w:ascii="Arial" w:hAnsi="Arial" w:cs="Arial"/>
          <w:sz w:val="20"/>
          <w:szCs w:val="20"/>
        </w:rPr>
        <w:t>Strategic Trading Cum Clearing Member (STCM)/ Professional Clearing Member (PCM)</w:t>
      </w:r>
      <w:r w:rsidRPr="00650AFF">
        <w:rPr>
          <w:rFonts w:ascii="Arial" w:hAnsi="Arial" w:cs="Arial"/>
          <w:sz w:val="20"/>
          <w:szCs w:val="20"/>
        </w:rPr>
        <w:t xml:space="preserve">. Further, I / we shall abide by and adopt the Bye-laws, Rules, Regulations, circulars, guidelines etc. framed by </w:t>
      </w:r>
      <w:r w:rsidR="00F105BF" w:rsidRPr="00650AFF">
        <w:rPr>
          <w:rFonts w:ascii="Arial" w:hAnsi="Arial" w:cs="Arial"/>
          <w:sz w:val="20"/>
          <w:szCs w:val="20"/>
        </w:rPr>
        <w:t>NCDEX</w:t>
      </w:r>
      <w:r w:rsidR="007D57DC" w:rsidRPr="00650AFF">
        <w:rPr>
          <w:rFonts w:ascii="Arial" w:hAnsi="Arial" w:cs="Arial"/>
          <w:sz w:val="20"/>
          <w:szCs w:val="20"/>
        </w:rPr>
        <w:t xml:space="preserve"> and NCCL</w:t>
      </w:r>
      <w:r w:rsidR="00650AFF" w:rsidRPr="00650AFF">
        <w:rPr>
          <w:rFonts w:ascii="Arial" w:hAnsi="Arial" w:cs="Arial"/>
          <w:sz w:val="20"/>
          <w:szCs w:val="20"/>
        </w:rPr>
        <w:t>,</w:t>
      </w:r>
      <w:r w:rsidR="007D57DC" w:rsidRPr="00650AFF">
        <w:rPr>
          <w:rFonts w:ascii="Arial" w:hAnsi="Arial" w:cs="Arial"/>
          <w:sz w:val="20"/>
          <w:szCs w:val="20"/>
        </w:rPr>
        <w:t xml:space="preserve">SEBI </w:t>
      </w:r>
      <w:r w:rsidRPr="00650AFF">
        <w:rPr>
          <w:rFonts w:ascii="Arial" w:hAnsi="Arial" w:cs="Arial"/>
          <w:sz w:val="20"/>
          <w:szCs w:val="20"/>
        </w:rPr>
        <w:t xml:space="preserve"> and other regulatory authorities pertaining to the Trading Member and any amendments made thereto from time to time;</w:t>
      </w:r>
    </w:p>
    <w:p w:rsidR="00650AFF" w:rsidRPr="00650AFF" w:rsidRDefault="00650AFF" w:rsidP="00650AFF">
      <w:pPr>
        <w:pStyle w:val="ListParagraph"/>
        <w:tabs>
          <w:tab w:val="left" w:pos="-2430"/>
        </w:tabs>
        <w:suppressAutoHyphens/>
        <w:ind w:left="360" w:right="29"/>
        <w:jc w:val="both"/>
        <w:rPr>
          <w:rFonts w:ascii="Arial" w:hAnsi="Arial" w:cs="Arial"/>
          <w:sz w:val="20"/>
          <w:szCs w:val="20"/>
        </w:rPr>
      </w:pPr>
    </w:p>
    <w:p w:rsidR="00650AFF" w:rsidRPr="00650AFF" w:rsidRDefault="004259FD" w:rsidP="00650AFF">
      <w:pPr>
        <w:pStyle w:val="ListParagraph"/>
        <w:numPr>
          <w:ilvl w:val="0"/>
          <w:numId w:val="1"/>
        </w:numPr>
        <w:tabs>
          <w:tab w:val="left" w:pos="-2430"/>
        </w:tabs>
        <w:suppressAutoHyphens/>
        <w:ind w:left="360" w:right="29"/>
        <w:jc w:val="both"/>
        <w:rPr>
          <w:rFonts w:ascii="Arial" w:hAnsi="Arial" w:cs="Arial"/>
          <w:sz w:val="20"/>
          <w:szCs w:val="20"/>
        </w:rPr>
      </w:pPr>
      <w:r w:rsidRPr="00650AFF">
        <w:rPr>
          <w:rFonts w:ascii="Arial" w:hAnsi="Arial" w:cs="Arial"/>
          <w:sz w:val="20"/>
          <w:szCs w:val="20"/>
        </w:rPr>
        <w:t>I / we am / are aware that I/</w:t>
      </w:r>
      <w:r w:rsidR="005F59E8">
        <w:rPr>
          <w:rFonts w:ascii="Arial" w:hAnsi="Arial" w:cs="Arial"/>
          <w:sz w:val="20"/>
          <w:szCs w:val="20"/>
        </w:rPr>
        <w:t xml:space="preserve">we would be admitted / </w:t>
      </w:r>
      <w:r w:rsidRPr="00650AFF">
        <w:rPr>
          <w:rFonts w:ascii="Arial" w:hAnsi="Arial" w:cs="Arial"/>
          <w:sz w:val="20"/>
          <w:szCs w:val="20"/>
        </w:rPr>
        <w:t>as a Trading cum-Clearing Member (TCM)</w:t>
      </w:r>
      <w:r w:rsidR="005F59E8">
        <w:rPr>
          <w:rFonts w:ascii="Arial" w:hAnsi="Arial" w:cs="Arial"/>
          <w:sz w:val="20"/>
          <w:szCs w:val="20"/>
        </w:rPr>
        <w:t xml:space="preserve">/ </w:t>
      </w:r>
      <w:r w:rsidR="005F59E8">
        <w:rPr>
          <w:rFonts w:ascii="Arial" w:hAnsi="Arial" w:cs="Arial"/>
          <w:sz w:val="20"/>
          <w:szCs w:val="20"/>
        </w:rPr>
        <w:t>Strategic Trading Cum Clearing Member (STCM)/ Professional Clearing Member (PCM)</w:t>
      </w:r>
      <w:r w:rsidRPr="00650AFF">
        <w:rPr>
          <w:rFonts w:ascii="Arial" w:hAnsi="Arial" w:cs="Arial"/>
          <w:sz w:val="20"/>
          <w:szCs w:val="20"/>
        </w:rPr>
        <w:t xml:space="preserve"> on NCDEX </w:t>
      </w:r>
      <w:r w:rsidR="007D57DC" w:rsidRPr="00650AFF">
        <w:rPr>
          <w:rFonts w:ascii="Arial" w:hAnsi="Arial" w:cs="Arial"/>
          <w:sz w:val="20"/>
          <w:szCs w:val="20"/>
        </w:rPr>
        <w:t xml:space="preserve">and NCCL </w:t>
      </w:r>
      <w:r w:rsidRPr="00650AFF">
        <w:rPr>
          <w:rFonts w:ascii="Arial" w:hAnsi="Arial" w:cs="Arial"/>
          <w:sz w:val="20"/>
          <w:szCs w:val="20"/>
        </w:rPr>
        <w:t>on satisfying Net Worth Criteria as prescribed by NCDEX</w:t>
      </w:r>
      <w:r w:rsidR="007D57DC" w:rsidRPr="00650AFF">
        <w:rPr>
          <w:rFonts w:ascii="Arial" w:hAnsi="Arial" w:cs="Arial"/>
          <w:sz w:val="20"/>
          <w:szCs w:val="20"/>
        </w:rPr>
        <w:t xml:space="preserve"> and NCCL</w:t>
      </w:r>
      <w:r w:rsidRPr="00650AFF">
        <w:rPr>
          <w:rFonts w:ascii="Arial" w:hAnsi="Arial" w:cs="Arial"/>
          <w:sz w:val="20"/>
          <w:szCs w:val="20"/>
        </w:rPr>
        <w:t xml:space="preserve"> and paying the prescribed deposits, charges etc. and that I / we do unequivocally undertake that I / we shall not be entitled to make any claim for refund; </w:t>
      </w:r>
    </w:p>
    <w:p w:rsidR="00650AFF" w:rsidRPr="00650AFF" w:rsidRDefault="00650AFF" w:rsidP="00650AFF">
      <w:pPr>
        <w:rPr>
          <w:rFonts w:ascii="Arial" w:hAnsi="Arial" w:cs="Arial"/>
          <w:sz w:val="20"/>
          <w:szCs w:val="20"/>
        </w:rPr>
      </w:pPr>
    </w:p>
    <w:p w:rsidR="004259FD" w:rsidRPr="00650AFF" w:rsidRDefault="004259FD" w:rsidP="00650AFF">
      <w:pPr>
        <w:pStyle w:val="ListParagraph"/>
        <w:numPr>
          <w:ilvl w:val="0"/>
          <w:numId w:val="1"/>
        </w:numPr>
        <w:tabs>
          <w:tab w:val="left" w:pos="-2430"/>
        </w:tabs>
        <w:suppressAutoHyphens/>
        <w:ind w:left="360" w:right="29"/>
        <w:jc w:val="both"/>
        <w:rPr>
          <w:rFonts w:ascii="Arial" w:hAnsi="Arial" w:cs="Arial"/>
          <w:sz w:val="20"/>
          <w:szCs w:val="20"/>
        </w:rPr>
      </w:pPr>
      <w:r w:rsidRPr="00650AFF">
        <w:rPr>
          <w:rFonts w:ascii="Arial" w:hAnsi="Arial" w:cs="Arial"/>
          <w:sz w:val="20"/>
          <w:szCs w:val="20"/>
        </w:rPr>
        <w:t>I/we shall execute, sign, subscribe to such other documents, papers, agreement, covenants, bonds, and/or undertakings as may be prescribed or required by NCDEX</w:t>
      </w:r>
      <w:r w:rsidR="007D57DC" w:rsidRPr="00650AFF">
        <w:rPr>
          <w:rFonts w:ascii="Arial" w:hAnsi="Arial" w:cs="Arial"/>
          <w:sz w:val="20"/>
          <w:szCs w:val="20"/>
        </w:rPr>
        <w:t xml:space="preserve"> and NCCL</w:t>
      </w:r>
      <w:r w:rsidRPr="00650AFF">
        <w:rPr>
          <w:rFonts w:ascii="Arial" w:hAnsi="Arial" w:cs="Arial"/>
          <w:sz w:val="20"/>
          <w:szCs w:val="20"/>
        </w:rPr>
        <w:t xml:space="preserve"> in this regard from time to time;</w:t>
      </w:r>
    </w:p>
    <w:p w:rsidR="004259FD" w:rsidRPr="00650AFF" w:rsidRDefault="004259FD" w:rsidP="00650AFF">
      <w:pPr>
        <w:tabs>
          <w:tab w:val="left" w:pos="270"/>
        </w:tabs>
        <w:suppressAutoHyphens/>
        <w:ind w:left="360" w:right="29"/>
        <w:jc w:val="both"/>
        <w:rPr>
          <w:rFonts w:ascii="Arial" w:hAnsi="Arial" w:cs="Arial"/>
          <w:sz w:val="20"/>
          <w:szCs w:val="20"/>
        </w:rPr>
      </w:pPr>
    </w:p>
    <w:p w:rsidR="004259FD" w:rsidRPr="00650AFF" w:rsidRDefault="004259FD" w:rsidP="00650AFF">
      <w:pPr>
        <w:pStyle w:val="ListParagraph"/>
        <w:numPr>
          <w:ilvl w:val="0"/>
          <w:numId w:val="1"/>
        </w:numPr>
        <w:tabs>
          <w:tab w:val="left" w:pos="-2430"/>
        </w:tabs>
        <w:suppressAutoHyphens/>
        <w:ind w:left="360" w:right="29"/>
        <w:jc w:val="both"/>
        <w:rPr>
          <w:rFonts w:ascii="Arial" w:hAnsi="Arial" w:cs="Arial"/>
          <w:sz w:val="20"/>
          <w:szCs w:val="20"/>
        </w:rPr>
      </w:pPr>
      <w:r w:rsidRPr="00650AFF">
        <w:rPr>
          <w:rFonts w:ascii="Arial" w:hAnsi="Arial" w:cs="Arial"/>
          <w:sz w:val="20"/>
          <w:szCs w:val="20"/>
        </w:rPr>
        <w:t>I/we shall indemnify the NCDEX</w:t>
      </w:r>
      <w:r w:rsidR="007D57DC" w:rsidRPr="00650AFF">
        <w:rPr>
          <w:rFonts w:ascii="Arial" w:hAnsi="Arial" w:cs="Arial"/>
          <w:sz w:val="20"/>
          <w:szCs w:val="20"/>
        </w:rPr>
        <w:t xml:space="preserve"> and NCCL</w:t>
      </w:r>
      <w:r w:rsidRPr="00650AFF">
        <w:rPr>
          <w:rFonts w:ascii="Arial" w:hAnsi="Arial" w:cs="Arial"/>
          <w:sz w:val="20"/>
          <w:szCs w:val="20"/>
        </w:rPr>
        <w:t xml:space="preserve"> against any loss or damage including liabilities arising out of failure to comply with any or all of the above clauses.</w:t>
      </w:r>
    </w:p>
    <w:p w:rsidR="004259FD" w:rsidRPr="00650AFF" w:rsidRDefault="004259FD" w:rsidP="004259FD">
      <w:pPr>
        <w:pStyle w:val="BodyText"/>
        <w:tabs>
          <w:tab w:val="clear" w:pos="270"/>
          <w:tab w:val="left" w:pos="0"/>
        </w:tabs>
        <w:ind w:left="720" w:right="29"/>
        <w:rPr>
          <w:rFonts w:ascii="Arial" w:hAnsi="Arial" w:cs="Arial"/>
          <w:sz w:val="20"/>
        </w:rPr>
      </w:pPr>
    </w:p>
    <w:p w:rsidR="004402D5" w:rsidRPr="00650AFF" w:rsidRDefault="004402D5" w:rsidP="00650AFF">
      <w:pPr>
        <w:jc w:val="both"/>
        <w:rPr>
          <w:rFonts w:ascii="Arial" w:hAnsi="Arial" w:cs="Arial"/>
          <w:sz w:val="20"/>
          <w:szCs w:val="20"/>
          <w:lang w:val="en-IN"/>
        </w:rPr>
      </w:pPr>
      <w:r w:rsidRPr="00650AFF">
        <w:rPr>
          <w:rFonts w:ascii="Arial" w:hAnsi="Arial" w:cs="Arial"/>
          <w:sz w:val="20"/>
          <w:szCs w:val="20"/>
          <w:lang w:val="en-IN"/>
        </w:rPr>
        <w:t xml:space="preserve">I/We shall abide by Rules, Bye Laws and Regulations of the NCDEX/NCCL and all circular directions issued thereunder and also all the terms and conditions stipulated by the NCDEX/NCCL from time to time in </w:t>
      </w:r>
      <w:r w:rsidR="001E1371">
        <w:rPr>
          <w:rFonts w:ascii="Arial" w:hAnsi="Arial" w:cs="Arial"/>
          <w:sz w:val="20"/>
          <w:szCs w:val="20"/>
          <w:lang w:val="en-IN"/>
        </w:rPr>
        <w:lastRenderedPageBreak/>
        <w:t xml:space="preserve">respect of change in category </w:t>
      </w:r>
      <w:proofErr w:type="spellStart"/>
      <w:r w:rsidR="001E1371">
        <w:rPr>
          <w:rFonts w:ascii="Arial" w:hAnsi="Arial" w:cs="Arial"/>
          <w:sz w:val="20"/>
          <w:szCs w:val="20"/>
          <w:lang w:val="en-IN"/>
        </w:rPr>
        <w:t>membership</w:t>
      </w:r>
      <w:r w:rsidRPr="00650AFF">
        <w:rPr>
          <w:rFonts w:ascii="Arial" w:hAnsi="Arial" w:cs="Arial"/>
          <w:sz w:val="20"/>
          <w:szCs w:val="20"/>
          <w:lang w:val="en-IN"/>
        </w:rPr>
        <w:t>in</w:t>
      </w:r>
      <w:proofErr w:type="spellEnd"/>
      <w:r w:rsidRPr="00650AFF">
        <w:rPr>
          <w:rFonts w:ascii="Arial" w:hAnsi="Arial" w:cs="Arial"/>
          <w:sz w:val="20"/>
          <w:szCs w:val="20"/>
          <w:lang w:val="en-IN"/>
        </w:rPr>
        <w:t xml:space="preserve"> respect of any matter related thereto.</w:t>
      </w:r>
    </w:p>
    <w:p w:rsidR="004402D5" w:rsidRPr="00650AFF" w:rsidRDefault="004402D5" w:rsidP="004402D5">
      <w:pPr>
        <w:rPr>
          <w:rFonts w:ascii="Arial" w:hAnsi="Arial" w:cs="Arial"/>
          <w:sz w:val="20"/>
          <w:szCs w:val="20"/>
          <w:lang w:val="en-IN"/>
        </w:rPr>
      </w:pPr>
    </w:p>
    <w:p w:rsidR="004402D5" w:rsidRPr="00650AFF" w:rsidRDefault="004402D5" w:rsidP="004402D5">
      <w:pPr>
        <w:rPr>
          <w:rFonts w:ascii="Arial" w:hAnsi="Arial" w:cs="Arial"/>
          <w:sz w:val="20"/>
          <w:szCs w:val="20"/>
          <w:lang w:val="en-IN"/>
        </w:rPr>
      </w:pPr>
      <w:r w:rsidRPr="00650AFF">
        <w:rPr>
          <w:rFonts w:ascii="Arial" w:hAnsi="Arial" w:cs="Arial"/>
          <w:sz w:val="20"/>
          <w:szCs w:val="20"/>
          <w:lang w:val="en-IN"/>
        </w:rPr>
        <w:t>Thanking you,</w:t>
      </w:r>
    </w:p>
    <w:p w:rsidR="004402D5" w:rsidRPr="00650AFF" w:rsidRDefault="004402D5" w:rsidP="004402D5">
      <w:pPr>
        <w:rPr>
          <w:rFonts w:ascii="Arial" w:hAnsi="Arial" w:cs="Arial"/>
          <w:sz w:val="20"/>
          <w:szCs w:val="20"/>
          <w:lang w:val="en-IN"/>
        </w:rPr>
      </w:pPr>
    </w:p>
    <w:p w:rsidR="004402D5" w:rsidRPr="00650AFF" w:rsidRDefault="004402D5" w:rsidP="004402D5">
      <w:pPr>
        <w:rPr>
          <w:rFonts w:ascii="Arial" w:hAnsi="Arial" w:cs="Arial"/>
          <w:sz w:val="20"/>
          <w:szCs w:val="20"/>
          <w:lang w:val="en-IN"/>
        </w:rPr>
      </w:pPr>
      <w:r w:rsidRPr="00650AFF">
        <w:rPr>
          <w:rFonts w:ascii="Arial" w:hAnsi="Arial" w:cs="Arial"/>
          <w:sz w:val="20"/>
          <w:szCs w:val="20"/>
          <w:lang w:val="en-IN"/>
        </w:rPr>
        <w:t>Yours sincerely,</w:t>
      </w:r>
    </w:p>
    <w:p w:rsidR="004402D5" w:rsidRPr="00650AFF" w:rsidRDefault="004402D5" w:rsidP="004402D5">
      <w:pPr>
        <w:rPr>
          <w:rFonts w:ascii="Arial" w:hAnsi="Arial" w:cs="Arial"/>
          <w:sz w:val="20"/>
          <w:szCs w:val="20"/>
          <w:lang w:val="en-IN"/>
        </w:rPr>
      </w:pPr>
      <w:r w:rsidRPr="00650AFF">
        <w:rPr>
          <w:rFonts w:ascii="Arial" w:hAnsi="Arial" w:cs="Arial"/>
          <w:sz w:val="20"/>
          <w:szCs w:val="20"/>
          <w:lang w:val="en-IN"/>
        </w:rPr>
        <w:t>For____________________</w:t>
      </w:r>
    </w:p>
    <w:p w:rsidR="004402D5" w:rsidRPr="00650AFF" w:rsidRDefault="004402D5" w:rsidP="004402D5">
      <w:pPr>
        <w:rPr>
          <w:rFonts w:ascii="Arial" w:hAnsi="Arial" w:cs="Arial"/>
          <w:sz w:val="20"/>
          <w:szCs w:val="20"/>
          <w:lang w:val="en-IN"/>
        </w:rPr>
      </w:pPr>
      <w:r w:rsidRPr="00650AFF">
        <w:rPr>
          <w:rFonts w:ascii="Arial" w:hAnsi="Arial" w:cs="Arial"/>
          <w:sz w:val="20"/>
          <w:szCs w:val="20"/>
          <w:lang w:val="en-IN"/>
        </w:rPr>
        <w:t>1.</w:t>
      </w:r>
    </w:p>
    <w:p w:rsidR="004402D5" w:rsidRPr="00650AFF" w:rsidRDefault="004402D5" w:rsidP="004402D5">
      <w:pPr>
        <w:rPr>
          <w:rFonts w:ascii="Arial" w:hAnsi="Arial" w:cs="Arial"/>
          <w:sz w:val="20"/>
          <w:szCs w:val="20"/>
          <w:lang w:val="en-IN"/>
        </w:rPr>
      </w:pPr>
      <w:r w:rsidRPr="00650AFF">
        <w:rPr>
          <w:rFonts w:ascii="Arial" w:hAnsi="Arial" w:cs="Arial"/>
          <w:sz w:val="20"/>
          <w:szCs w:val="20"/>
          <w:lang w:val="en-IN"/>
        </w:rPr>
        <w:t>2.</w:t>
      </w:r>
    </w:p>
    <w:p w:rsidR="004402D5" w:rsidRPr="00650AFF" w:rsidRDefault="004402D5" w:rsidP="004402D5">
      <w:pPr>
        <w:rPr>
          <w:rFonts w:ascii="Arial" w:hAnsi="Arial" w:cs="Arial"/>
          <w:sz w:val="20"/>
          <w:szCs w:val="20"/>
          <w:lang w:val="en-IN"/>
        </w:rPr>
      </w:pPr>
      <w:r w:rsidRPr="00650AFF">
        <w:rPr>
          <w:rFonts w:ascii="Arial" w:hAnsi="Arial" w:cs="Arial"/>
          <w:sz w:val="20"/>
          <w:szCs w:val="20"/>
          <w:lang w:val="en-IN"/>
        </w:rPr>
        <w:t>Stamped / Signed by authorized Signatory</w:t>
      </w:r>
    </w:p>
    <w:p w:rsidR="004402D5" w:rsidRPr="00650AFF" w:rsidRDefault="004402D5" w:rsidP="004402D5">
      <w:pPr>
        <w:rPr>
          <w:rFonts w:ascii="Arial" w:hAnsi="Arial" w:cs="Arial"/>
          <w:sz w:val="20"/>
          <w:szCs w:val="20"/>
          <w:lang w:val="en-IN"/>
        </w:rPr>
      </w:pPr>
    </w:p>
    <w:p w:rsidR="004402D5" w:rsidRPr="00650AFF" w:rsidRDefault="004402D5" w:rsidP="00650AFF">
      <w:pPr>
        <w:jc w:val="both"/>
        <w:rPr>
          <w:rFonts w:ascii="Arial" w:hAnsi="Arial" w:cs="Arial"/>
          <w:sz w:val="20"/>
          <w:szCs w:val="20"/>
          <w:lang w:val="en-IN"/>
        </w:rPr>
      </w:pPr>
      <w:r w:rsidRPr="00650AFF">
        <w:rPr>
          <w:rFonts w:ascii="Arial" w:hAnsi="Arial" w:cs="Arial"/>
          <w:sz w:val="20"/>
          <w:szCs w:val="20"/>
          <w:lang w:val="en-IN"/>
        </w:rPr>
        <w:t xml:space="preserve">In the case of a </w:t>
      </w:r>
      <w:r w:rsidR="008F11D7">
        <w:rPr>
          <w:rFonts w:ascii="Arial" w:hAnsi="Arial" w:cs="Arial"/>
          <w:sz w:val="20"/>
          <w:szCs w:val="20"/>
          <w:lang w:val="en-IN"/>
        </w:rPr>
        <w:t xml:space="preserve">partnership firm, the </w:t>
      </w:r>
      <w:r w:rsidRPr="00650AFF">
        <w:rPr>
          <w:rFonts w:ascii="Arial" w:hAnsi="Arial" w:cs="Arial"/>
          <w:sz w:val="20"/>
          <w:szCs w:val="20"/>
          <w:lang w:val="en-IN"/>
        </w:rPr>
        <w:t>application shall be signed by all the Partners.</w:t>
      </w:r>
    </w:p>
    <w:p w:rsidR="004402D5" w:rsidRPr="00650AFF" w:rsidRDefault="004402D5" w:rsidP="00650AFF">
      <w:pPr>
        <w:jc w:val="both"/>
        <w:rPr>
          <w:rFonts w:ascii="Arial" w:hAnsi="Arial" w:cs="Arial"/>
          <w:sz w:val="20"/>
          <w:szCs w:val="20"/>
          <w:lang w:val="en-IN"/>
        </w:rPr>
      </w:pPr>
    </w:p>
    <w:p w:rsidR="004402D5" w:rsidRPr="00650AFF" w:rsidRDefault="004402D5" w:rsidP="00650AFF">
      <w:pPr>
        <w:jc w:val="both"/>
        <w:rPr>
          <w:rFonts w:ascii="Arial" w:hAnsi="Arial" w:cs="Arial"/>
          <w:sz w:val="20"/>
          <w:szCs w:val="20"/>
          <w:lang w:val="en-IN"/>
        </w:rPr>
      </w:pPr>
      <w:r w:rsidRPr="00650AFF">
        <w:rPr>
          <w:rFonts w:ascii="Arial" w:hAnsi="Arial" w:cs="Arial"/>
          <w:sz w:val="20"/>
          <w:szCs w:val="20"/>
          <w:lang w:val="en-IN"/>
        </w:rPr>
        <w:t>In the case</w:t>
      </w:r>
      <w:r w:rsidR="00EE2DE3">
        <w:rPr>
          <w:rFonts w:ascii="Arial" w:hAnsi="Arial" w:cs="Arial"/>
          <w:sz w:val="20"/>
          <w:szCs w:val="20"/>
          <w:lang w:val="en-IN"/>
        </w:rPr>
        <w:t xml:space="preserve"> of a corporate, the </w:t>
      </w:r>
      <w:bookmarkStart w:id="0" w:name="_GoBack"/>
      <w:bookmarkEnd w:id="0"/>
      <w:r w:rsidRPr="00650AFF">
        <w:rPr>
          <w:rFonts w:ascii="Arial" w:hAnsi="Arial" w:cs="Arial"/>
          <w:sz w:val="20"/>
          <w:szCs w:val="20"/>
          <w:lang w:val="en-IN"/>
        </w:rPr>
        <w:t>application shall be signed by at least two directors of the Trading cum Clearing Member and shall be accompanied by certified copy of Board Resolution authorising such directors to execute application for conversion, indemnity as well as other documents in favour of NCDEX/NCCL as may be required by NCDEX/NCCL.</w:t>
      </w:r>
    </w:p>
    <w:p w:rsidR="004259FD" w:rsidRPr="00650AFF" w:rsidRDefault="004259FD" w:rsidP="004259FD">
      <w:pPr>
        <w:rPr>
          <w:rFonts w:ascii="Arial" w:hAnsi="Arial" w:cs="Arial"/>
          <w:sz w:val="20"/>
          <w:szCs w:val="20"/>
        </w:rPr>
      </w:pPr>
    </w:p>
    <w:p w:rsidR="004259FD" w:rsidRPr="00650AFF" w:rsidRDefault="004259FD" w:rsidP="004259FD">
      <w:pPr>
        <w:rPr>
          <w:rFonts w:ascii="Arial" w:hAnsi="Arial" w:cs="Arial"/>
          <w:sz w:val="20"/>
          <w:szCs w:val="20"/>
        </w:rPr>
      </w:pPr>
    </w:p>
    <w:p w:rsidR="00B11592" w:rsidRPr="00650AFF" w:rsidRDefault="00B11592">
      <w:pPr>
        <w:rPr>
          <w:rFonts w:ascii="Arial" w:hAnsi="Arial" w:cs="Arial"/>
          <w:sz w:val="20"/>
          <w:szCs w:val="20"/>
        </w:rPr>
      </w:pPr>
    </w:p>
    <w:p w:rsidR="00063DB9" w:rsidRPr="00650AFF" w:rsidRDefault="00063DB9">
      <w:pPr>
        <w:rPr>
          <w:rFonts w:ascii="Arial" w:hAnsi="Arial" w:cs="Arial"/>
          <w:sz w:val="20"/>
          <w:szCs w:val="20"/>
        </w:rPr>
      </w:pPr>
    </w:p>
    <w:sectPr w:rsidR="00063DB9" w:rsidRPr="00650AFF" w:rsidSect="00650AFF">
      <w:pgSz w:w="12240" w:h="15840"/>
      <w:pgMar w:top="5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B1CF8"/>
    <w:multiLevelType w:val="hybridMultilevel"/>
    <w:tmpl w:val="313E8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68123F"/>
    <w:multiLevelType w:val="hybridMultilevel"/>
    <w:tmpl w:val="3732FE90"/>
    <w:lvl w:ilvl="0" w:tplc="96ACC148">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D4169F"/>
    <w:multiLevelType w:val="hybridMultilevel"/>
    <w:tmpl w:val="1E9800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FD"/>
    <w:rsid w:val="00063DB9"/>
    <w:rsid w:val="001E1371"/>
    <w:rsid w:val="00402B00"/>
    <w:rsid w:val="004259FD"/>
    <w:rsid w:val="004402D5"/>
    <w:rsid w:val="005842A4"/>
    <w:rsid w:val="005F59E8"/>
    <w:rsid w:val="00650AFF"/>
    <w:rsid w:val="006F76DA"/>
    <w:rsid w:val="007D57DC"/>
    <w:rsid w:val="008F11D7"/>
    <w:rsid w:val="00917BA3"/>
    <w:rsid w:val="00A67444"/>
    <w:rsid w:val="00B11592"/>
    <w:rsid w:val="00C00DF3"/>
    <w:rsid w:val="00D102A0"/>
    <w:rsid w:val="00D65FD8"/>
    <w:rsid w:val="00DA05A0"/>
    <w:rsid w:val="00DF0E80"/>
    <w:rsid w:val="00E803E6"/>
    <w:rsid w:val="00EE2DE3"/>
    <w:rsid w:val="00F10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975F"/>
  <w15:docId w15:val="{F9CE618D-D21A-4843-BF83-080404806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9F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9FD"/>
    <w:pPr>
      <w:ind w:left="720"/>
      <w:contextualSpacing/>
    </w:pPr>
  </w:style>
  <w:style w:type="paragraph" w:styleId="BodyText">
    <w:name w:val="Body Text"/>
    <w:basedOn w:val="Normal"/>
    <w:link w:val="BodyTextChar"/>
    <w:rsid w:val="004259FD"/>
    <w:pPr>
      <w:tabs>
        <w:tab w:val="left" w:pos="270"/>
      </w:tabs>
      <w:suppressAutoHyphens/>
      <w:ind w:right="1397"/>
      <w:jc w:val="both"/>
    </w:pPr>
    <w:rPr>
      <w:szCs w:val="20"/>
    </w:rPr>
  </w:style>
  <w:style w:type="character" w:customStyle="1" w:styleId="BodyTextChar">
    <w:name w:val="Body Text Char"/>
    <w:basedOn w:val="DefaultParagraphFont"/>
    <w:link w:val="BodyText"/>
    <w:rsid w:val="004259FD"/>
    <w:rPr>
      <w:rFonts w:ascii="Times New Roman" w:eastAsia="Times New Roman" w:hAnsi="Times New Roman" w:cs="Times New Roman"/>
      <w:sz w:val="24"/>
      <w:szCs w:val="20"/>
    </w:rPr>
  </w:style>
  <w:style w:type="character" w:customStyle="1" w:styleId="apple-style-span">
    <w:name w:val="apple-style-span"/>
    <w:basedOn w:val="DefaultParagraphFont"/>
    <w:rsid w:val="004259FD"/>
  </w:style>
  <w:style w:type="paragraph" w:styleId="NoSpacing">
    <w:name w:val="No Spacing"/>
    <w:uiPriority w:val="1"/>
    <w:qFormat/>
    <w:rsid w:val="00D65FD8"/>
    <w:pPr>
      <w:spacing w:after="0" w:line="240" w:lineRule="auto"/>
    </w:pPr>
    <w:rPr>
      <w:rFonts w:ascii="Calibri" w:eastAsia="Calibri" w:hAnsi="Calibri" w:cs="Times New Roman"/>
      <w:lang w:val="en-IN"/>
    </w:rPr>
  </w:style>
  <w:style w:type="paragraph" w:styleId="BalloonText">
    <w:name w:val="Balloon Text"/>
    <w:basedOn w:val="Normal"/>
    <w:link w:val="BalloonTextChar"/>
    <w:uiPriority w:val="99"/>
    <w:semiHidden/>
    <w:unhideWhenUsed/>
    <w:rsid w:val="00650A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AF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NCDEX432</dc:creator>
  <cp:keywords/>
  <dc:description/>
  <cp:lastModifiedBy>Manav Trivedi / Regulatory /NCCL</cp:lastModifiedBy>
  <cp:revision>9</cp:revision>
  <dcterms:created xsi:type="dcterms:W3CDTF">2023-09-14T07:10:00Z</dcterms:created>
  <dcterms:modified xsi:type="dcterms:W3CDTF">2025-03-27T12:44:00Z</dcterms:modified>
</cp:coreProperties>
</file>